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составления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утверждения плана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финансово-хозяйственной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учреждений,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ведении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 администрации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Ульяновска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УТВЕРЖДАЮ</w:t>
      </w:r>
    </w:p>
    <w:p w:rsidR="007A3ECF" w:rsidRDefault="002B4D7E" w:rsidP="0042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563D7B">
        <w:rPr>
          <w:rFonts w:ascii="Times New Roman" w:hAnsi="Times New Roman" w:cs="Times New Roman"/>
          <w:sz w:val="26"/>
          <w:szCs w:val="26"/>
        </w:rPr>
        <w:t>Заведующ</w:t>
      </w:r>
      <w:r w:rsidR="00427882">
        <w:rPr>
          <w:rFonts w:ascii="Times New Roman" w:hAnsi="Times New Roman" w:cs="Times New Roman"/>
          <w:sz w:val="26"/>
          <w:szCs w:val="26"/>
        </w:rPr>
        <w:t>ая</w:t>
      </w:r>
      <w:r w:rsidR="00563D7B">
        <w:rPr>
          <w:rFonts w:ascii="Times New Roman" w:hAnsi="Times New Roman" w:cs="Times New Roman"/>
          <w:sz w:val="26"/>
          <w:szCs w:val="26"/>
        </w:rPr>
        <w:t xml:space="preserve"> </w:t>
      </w:r>
      <w:r w:rsidR="00427882">
        <w:rPr>
          <w:rFonts w:ascii="Times New Roman" w:hAnsi="Times New Roman" w:cs="Times New Roman"/>
          <w:sz w:val="26"/>
          <w:szCs w:val="26"/>
        </w:rPr>
        <w:t>________________</w:t>
      </w:r>
      <w:r w:rsidR="00563D7B">
        <w:rPr>
          <w:rFonts w:ascii="Times New Roman" w:hAnsi="Times New Roman" w:cs="Times New Roman"/>
          <w:sz w:val="26"/>
          <w:szCs w:val="26"/>
        </w:rPr>
        <w:t xml:space="preserve"> Е. Н. Инкина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"</w:t>
      </w:r>
      <w:r w:rsidR="00565C68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 w:rsidR="00CE2ACB">
        <w:rPr>
          <w:rFonts w:ascii="Times New Roman" w:hAnsi="Times New Roman" w:cs="Times New Roman"/>
          <w:sz w:val="26"/>
          <w:szCs w:val="26"/>
        </w:rPr>
        <w:t xml:space="preserve"> </w:t>
      </w:r>
      <w:r w:rsidR="00565C68">
        <w:rPr>
          <w:rFonts w:ascii="Times New Roman" w:hAnsi="Times New Roman" w:cs="Times New Roman"/>
          <w:sz w:val="26"/>
          <w:szCs w:val="26"/>
        </w:rPr>
        <w:t>дека</w:t>
      </w:r>
      <w:r w:rsidR="009C2388">
        <w:rPr>
          <w:rFonts w:ascii="Times New Roman" w:hAnsi="Times New Roman" w:cs="Times New Roman"/>
          <w:sz w:val="26"/>
          <w:szCs w:val="26"/>
        </w:rPr>
        <w:t>б</w:t>
      </w:r>
      <w:r w:rsidR="00C72649">
        <w:rPr>
          <w:rFonts w:ascii="Times New Roman" w:hAnsi="Times New Roman" w:cs="Times New Roman"/>
          <w:sz w:val="26"/>
          <w:szCs w:val="26"/>
        </w:rPr>
        <w:t xml:space="preserve">ря </w:t>
      </w:r>
      <w:r w:rsidR="00427882">
        <w:rPr>
          <w:rFonts w:ascii="Times New Roman" w:hAnsi="Times New Roman" w:cs="Times New Roman"/>
          <w:sz w:val="26"/>
          <w:szCs w:val="26"/>
        </w:rPr>
        <w:t xml:space="preserve"> 20</w:t>
      </w:r>
      <w:r w:rsidR="00427882" w:rsidRPr="0042788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C2388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57"/>
      <w:bookmarkEnd w:id="0"/>
      <w:r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427882">
        <w:rPr>
          <w:rFonts w:ascii="Times New Roman" w:hAnsi="Times New Roman" w:cs="Times New Roman"/>
          <w:sz w:val="26"/>
          <w:szCs w:val="26"/>
        </w:rPr>
        <w:t>1</w:t>
      </w:r>
      <w:r w:rsidR="00565C6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г. и плановый период 20</w:t>
      </w:r>
      <w:r w:rsidR="00565C6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B16371">
        <w:rPr>
          <w:rFonts w:ascii="Times New Roman" w:hAnsi="Times New Roman" w:cs="Times New Roman"/>
          <w:sz w:val="26"/>
          <w:szCs w:val="26"/>
        </w:rPr>
        <w:t>2</w:t>
      </w:r>
      <w:r w:rsidR="00565C6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427882" w:rsidP="007A3E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 1</w:t>
      </w:r>
      <w:r w:rsidR="00563D7B">
        <w:rPr>
          <w:rFonts w:ascii="Times New Roman" w:hAnsi="Times New Roman" w:cs="Times New Roman"/>
          <w:b/>
        </w:rPr>
        <w:t>68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учреждения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427882" w:rsidRPr="00427882">
        <w:rPr>
          <w:rFonts w:ascii="Times New Roman" w:hAnsi="Times New Roman" w:cs="Times New Roman"/>
          <w:u w:val="single"/>
        </w:rPr>
        <w:t>4320</w:t>
      </w:r>
      <w:r w:rsidR="00563D7B">
        <w:rPr>
          <w:rFonts w:ascii="Times New Roman" w:hAnsi="Times New Roman" w:cs="Times New Roman"/>
          <w:u w:val="single"/>
        </w:rPr>
        <w:t>54</w:t>
      </w:r>
      <w:r w:rsidR="00427882" w:rsidRPr="00427882">
        <w:rPr>
          <w:rFonts w:ascii="Times New Roman" w:hAnsi="Times New Roman" w:cs="Times New Roman"/>
          <w:u w:val="single"/>
        </w:rPr>
        <w:t>, г.</w:t>
      </w:r>
      <w:r w:rsidR="00563D7B">
        <w:rPr>
          <w:rFonts w:ascii="Times New Roman" w:hAnsi="Times New Roman" w:cs="Times New Roman"/>
          <w:u w:val="single"/>
        </w:rPr>
        <w:t xml:space="preserve"> </w:t>
      </w:r>
      <w:r w:rsidR="00427882" w:rsidRPr="00427882">
        <w:rPr>
          <w:rFonts w:ascii="Times New Roman" w:hAnsi="Times New Roman" w:cs="Times New Roman"/>
          <w:u w:val="single"/>
        </w:rPr>
        <w:t>Ульяновск,</w:t>
      </w:r>
      <w:r w:rsidR="00563D7B">
        <w:rPr>
          <w:rFonts w:ascii="Times New Roman" w:hAnsi="Times New Roman" w:cs="Times New Roman"/>
          <w:u w:val="single"/>
        </w:rPr>
        <w:t xml:space="preserve"> </w:t>
      </w:r>
      <w:r w:rsidR="00427882" w:rsidRPr="00427882">
        <w:rPr>
          <w:rFonts w:ascii="Times New Roman" w:hAnsi="Times New Roman" w:cs="Times New Roman"/>
          <w:u w:val="single"/>
        </w:rPr>
        <w:t>ул.</w:t>
      </w:r>
      <w:r w:rsidR="00563D7B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563D7B">
        <w:rPr>
          <w:rFonts w:ascii="Times New Roman" w:hAnsi="Times New Roman" w:cs="Times New Roman"/>
          <w:u w:val="single"/>
        </w:rPr>
        <w:t>Отрадная</w:t>
      </w:r>
      <w:proofErr w:type="gramEnd"/>
      <w:r w:rsidR="00427882" w:rsidRPr="00427882">
        <w:rPr>
          <w:rFonts w:ascii="Times New Roman" w:hAnsi="Times New Roman" w:cs="Times New Roman"/>
          <w:u w:val="single"/>
        </w:rPr>
        <w:t>, д.</w:t>
      </w:r>
      <w:r w:rsidR="00563D7B">
        <w:rPr>
          <w:rFonts w:ascii="Times New Roman" w:hAnsi="Times New Roman" w:cs="Times New Roman"/>
          <w:u w:val="single"/>
        </w:rPr>
        <w:t xml:space="preserve"> 80</w:t>
      </w:r>
      <w:r>
        <w:rPr>
          <w:rFonts w:ascii="Times New Roman" w:hAnsi="Times New Roman" w:cs="Times New Roman"/>
        </w:rPr>
        <w:t>__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местонахождения учреждения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7088"/>
        <w:gridCol w:w="2978"/>
      </w:tblGrid>
      <w:tr w:rsidR="007A3ECF" w:rsidTr="007A3ECF">
        <w:trPr>
          <w:trHeight w:val="202"/>
        </w:trPr>
        <w:tc>
          <w:tcPr>
            <w:tcW w:w="284" w:type="dxa"/>
            <w:vMerge w:val="restart"/>
            <w:vAlign w:val="center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565C68" w:rsidP="0056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F0E7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0E73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предыдущего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утверждения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56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09.10.2018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Код получателя бюджетных 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 по ОКПО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2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25338846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Ульяновска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073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56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7327028134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2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732701001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pStyle w:val="Style35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Лицевой счет, предназначенный для учета операций со средствами учреждений, открыт в Управление Федерального Казначейства по Ульяновской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Pr="00563D7B" w:rsidRDefault="00427882" w:rsidP="0056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20686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 w:rsidR="00563D7B">
              <w:rPr>
                <w:rFonts w:ascii="Times New Roman" w:hAnsi="Times New Roman" w:cs="Times New Roman"/>
                <w:sz w:val="26"/>
                <w:szCs w:val="26"/>
              </w:rPr>
              <w:t>49530</w:t>
            </w:r>
          </w:p>
        </w:tc>
      </w:tr>
      <w:tr w:rsidR="007A3ECF" w:rsidTr="007A3ECF">
        <w:tc>
          <w:tcPr>
            <w:tcW w:w="284" w:type="dxa"/>
            <w:vMerge/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ECF" w:rsidRDefault="007A3ECF">
            <w:pPr>
              <w:pStyle w:val="Style35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 xml:space="preserve">Лицевой счет, предназначенный для учета операций со средствами, предоставленными учреждению в виде субсидий на иные цели и бюджетных инвестиций, открыт в Управление Федерального Казначейства по Ульяновской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Pr="00563D7B" w:rsidRDefault="00427882" w:rsidP="0056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21686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 w:rsidR="00563D7B">
              <w:rPr>
                <w:rFonts w:ascii="Times New Roman" w:hAnsi="Times New Roman" w:cs="Times New Roman"/>
                <w:sz w:val="26"/>
                <w:szCs w:val="26"/>
              </w:rPr>
              <w:t>49530</w:t>
            </w:r>
          </w:p>
        </w:tc>
      </w:tr>
    </w:tbl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Сведения о деятельности  учреждения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</w:t>
      </w:r>
      <w:r w:rsidR="00654A72">
        <w:rPr>
          <w:rFonts w:ascii="Times New Roman" w:hAnsi="Times New Roman" w:cs="Times New Roman"/>
          <w:sz w:val="26"/>
          <w:szCs w:val="26"/>
        </w:rPr>
        <w:t xml:space="preserve"> Цели деятельности учреждения: Развитие </w:t>
      </w:r>
      <w:r w:rsidR="00427882" w:rsidRPr="00427882">
        <w:rPr>
          <w:rFonts w:ascii="Times New Roman" w:hAnsi="Times New Roman" w:cs="Times New Roman"/>
          <w:sz w:val="26"/>
          <w:szCs w:val="26"/>
        </w:rPr>
        <w:t xml:space="preserve">и воспитание детей </w:t>
      </w:r>
      <w:r w:rsidR="00654A72">
        <w:rPr>
          <w:rFonts w:ascii="Times New Roman" w:hAnsi="Times New Roman" w:cs="Times New Roman"/>
          <w:sz w:val="26"/>
          <w:szCs w:val="26"/>
        </w:rPr>
        <w:t xml:space="preserve">ясельного и </w:t>
      </w:r>
      <w:r w:rsidR="00427882" w:rsidRPr="00427882">
        <w:rPr>
          <w:rFonts w:ascii="Times New Roman" w:hAnsi="Times New Roman" w:cs="Times New Roman"/>
          <w:sz w:val="26"/>
          <w:szCs w:val="26"/>
        </w:rPr>
        <w:t>дошкольного</w:t>
      </w:r>
      <w:r w:rsidR="00654A72">
        <w:rPr>
          <w:rFonts w:ascii="Times New Roman" w:hAnsi="Times New Roman" w:cs="Times New Roman"/>
          <w:sz w:val="26"/>
          <w:szCs w:val="26"/>
        </w:rPr>
        <w:t xml:space="preserve"> </w:t>
      </w:r>
      <w:r w:rsidR="00427882" w:rsidRPr="00427882">
        <w:rPr>
          <w:rFonts w:ascii="Times New Roman" w:hAnsi="Times New Roman" w:cs="Times New Roman"/>
          <w:sz w:val="26"/>
          <w:szCs w:val="26"/>
        </w:rPr>
        <w:t>возраста</w:t>
      </w:r>
      <w:r w:rsidR="00654A72">
        <w:rPr>
          <w:rFonts w:ascii="Times New Roman" w:hAnsi="Times New Roman" w:cs="Times New Roman"/>
          <w:sz w:val="26"/>
          <w:szCs w:val="26"/>
        </w:rPr>
        <w:t>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1.2.   Основные   виды   деятельности   учреждения: </w:t>
      </w:r>
      <w:r w:rsidR="00654A72">
        <w:rPr>
          <w:rFonts w:ascii="Times New Roman" w:hAnsi="Times New Roman" w:cs="Times New Roman"/>
          <w:sz w:val="26"/>
          <w:szCs w:val="26"/>
        </w:rPr>
        <w:t>Дошкольное образование.</w:t>
      </w:r>
    </w:p>
    <w:p w:rsidR="007A3ECF" w:rsidRDefault="00654A72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 Перечень услуг</w:t>
      </w:r>
      <w:r w:rsidR="007A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3ECF">
        <w:rPr>
          <w:rFonts w:ascii="Times New Roman" w:hAnsi="Times New Roman" w:cs="Times New Roman"/>
          <w:sz w:val="26"/>
          <w:szCs w:val="26"/>
        </w:rPr>
        <w:t>относящихся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3ECF">
        <w:rPr>
          <w:rFonts w:ascii="Times New Roman" w:hAnsi="Times New Roman" w:cs="Times New Roman"/>
          <w:sz w:val="26"/>
          <w:szCs w:val="26"/>
        </w:rPr>
        <w:t>к основным  видам 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учреждения: </w:t>
      </w:r>
      <w:r w:rsidR="00427882" w:rsidRPr="00427882">
        <w:rPr>
          <w:rFonts w:ascii="Times New Roman" w:hAnsi="Times New Roman" w:cs="Times New Roman"/>
          <w:sz w:val="26"/>
          <w:szCs w:val="26"/>
        </w:rPr>
        <w:t>Организация предоставления общедоступного и бесплатного дошкольного образования по основным 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 Общая балансовая стоимость недвижимого муниципального имущества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 последнюю   отчетную   дату,  предшествующую  дате  составления  Плана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финансово-хозяйственной  деятельности (далее - План):</w:t>
      </w:r>
      <w:r w:rsidR="00654A72">
        <w:rPr>
          <w:rFonts w:ascii="Times New Roman" w:hAnsi="Times New Roman" w:cs="Times New Roman"/>
          <w:sz w:val="26"/>
          <w:szCs w:val="26"/>
        </w:rPr>
        <w:t>8488528,54</w:t>
      </w:r>
      <w:r w:rsidR="00BF4852">
        <w:rPr>
          <w:rFonts w:ascii="Times New Roman" w:hAnsi="Times New Roman" w:cs="Times New Roman"/>
          <w:sz w:val="26"/>
          <w:szCs w:val="26"/>
        </w:rPr>
        <w:t xml:space="preserve"> руб.</w:t>
      </w:r>
      <w:r w:rsidR="00654A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654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стоимость имущества,  закрепленного  собственником  имущества за учреждением на праве оперативного  управления </w:t>
      </w:r>
      <w:r w:rsidR="00654A72">
        <w:rPr>
          <w:rFonts w:ascii="Times New Roman" w:hAnsi="Times New Roman" w:cs="Times New Roman"/>
          <w:sz w:val="26"/>
          <w:szCs w:val="26"/>
        </w:rPr>
        <w:t>8488528,54</w:t>
      </w:r>
      <w:r w:rsidR="00BF4852">
        <w:rPr>
          <w:rFonts w:ascii="Times New Roman" w:hAnsi="Times New Roman" w:cs="Times New Roman"/>
          <w:sz w:val="26"/>
          <w:szCs w:val="26"/>
        </w:rPr>
        <w:t>руб.</w:t>
      </w:r>
      <w:r w:rsidR="00654A7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приобретенного  учреждением  за счет  выделенных собственником имущества учреждения средств </w:t>
      </w:r>
      <w:r w:rsidR="00654A72">
        <w:rPr>
          <w:rFonts w:ascii="Times New Roman" w:hAnsi="Times New Roman" w:cs="Times New Roman"/>
          <w:sz w:val="26"/>
          <w:szCs w:val="26"/>
        </w:rPr>
        <w:t>8488528,54</w:t>
      </w:r>
      <w:r w:rsidR="00BF4852">
        <w:rPr>
          <w:rFonts w:ascii="Times New Roman" w:hAnsi="Times New Roman" w:cs="Times New Roman"/>
          <w:sz w:val="26"/>
          <w:szCs w:val="26"/>
        </w:rPr>
        <w:t>руб.</w:t>
      </w:r>
      <w:r w:rsidR="00654A7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приобретенного учреждением  за счет доходов, полученных от иной приносящей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доход деятельности: </w:t>
      </w:r>
      <w:r w:rsidR="00BF4852">
        <w:rPr>
          <w:rFonts w:ascii="Times New Roman" w:hAnsi="Times New Roman" w:cs="Times New Roman"/>
          <w:sz w:val="26"/>
          <w:szCs w:val="26"/>
        </w:rPr>
        <w:t>0 руб.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1.5. Общая балансовая стоимость движимого муниципального имущества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последнюю отчетную дату, предшествующую дате составления Плана: </w:t>
      </w:r>
      <w:r w:rsidR="00654A72">
        <w:rPr>
          <w:rFonts w:ascii="Times New Roman" w:hAnsi="Times New Roman" w:cs="Times New Roman"/>
          <w:sz w:val="26"/>
          <w:szCs w:val="26"/>
        </w:rPr>
        <w:t>1236954,21</w:t>
      </w:r>
      <w:r w:rsidR="00BF4852">
        <w:rPr>
          <w:rFonts w:ascii="Times New Roman" w:hAnsi="Times New Roman" w:cs="Times New Roman"/>
          <w:sz w:val="26"/>
          <w:szCs w:val="26"/>
        </w:rPr>
        <w:t xml:space="preserve"> руб.</w:t>
      </w:r>
      <w:r w:rsidR="00654A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654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балансовая стоимость особо ценного движимого имущества: </w:t>
      </w:r>
      <w:r w:rsidR="00654A72">
        <w:rPr>
          <w:rFonts w:ascii="Times New Roman" w:hAnsi="Times New Roman" w:cs="Times New Roman"/>
          <w:sz w:val="26"/>
          <w:szCs w:val="26"/>
        </w:rPr>
        <w:t>610335,21</w:t>
      </w:r>
      <w:r w:rsidR="00BF485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Показатели финансового состояния федерального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учреждения (подразделения)</w:t>
      </w:r>
    </w:p>
    <w:p w:rsidR="007A3ECF" w:rsidRDefault="00A87F24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3</w:t>
      </w:r>
      <w:r w:rsidR="0089101F">
        <w:rPr>
          <w:rFonts w:ascii="Times New Roman" w:hAnsi="Times New Roman" w:cs="Times New Roman"/>
          <w:sz w:val="26"/>
          <w:szCs w:val="26"/>
        </w:rPr>
        <w:t xml:space="preserve">1 декабря </w:t>
      </w:r>
      <w:r w:rsidR="00BF4852">
        <w:rPr>
          <w:rFonts w:ascii="Times New Roman" w:hAnsi="Times New Roman" w:cs="Times New Roman"/>
          <w:sz w:val="26"/>
          <w:szCs w:val="26"/>
        </w:rPr>
        <w:t>201</w:t>
      </w:r>
      <w:r w:rsidR="00AF1EC8">
        <w:rPr>
          <w:rFonts w:ascii="Times New Roman" w:hAnsi="Times New Roman" w:cs="Times New Roman"/>
          <w:sz w:val="26"/>
          <w:szCs w:val="26"/>
        </w:rPr>
        <w:t>7</w:t>
      </w:r>
      <w:r w:rsid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89101F">
        <w:rPr>
          <w:rFonts w:ascii="Times New Roman" w:hAnsi="Times New Roman" w:cs="Times New Roman"/>
          <w:sz w:val="26"/>
          <w:szCs w:val="26"/>
        </w:rPr>
        <w:t xml:space="preserve"> </w:t>
      </w:r>
      <w:r w:rsidR="007A3ECF">
        <w:rPr>
          <w:rFonts w:ascii="Times New Roman" w:hAnsi="Times New Roman" w:cs="Times New Roman"/>
          <w:sz w:val="26"/>
          <w:szCs w:val="26"/>
        </w:rPr>
        <w:t>г.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(последняя отчетная дата)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2232"/>
      </w:tblGrid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Нефинансовые активы,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D4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9738496,75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D4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8488528,54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 остаточная стоимость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D4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5101875,61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особо ценное движимое имущество,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610335,21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 остаточная стоимость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2815,24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Финансовые активы,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денежные средства учреждения, 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денежные средства учреждения на счетах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финансовые инструменты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 по доходам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7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58818,75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 по расходам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7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27151,49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иная дебиторская задолженность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Обязательства,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1A7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541840,28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долговые обязательства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задолженность,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1A7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541840,28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 за счет субсидии на финансовое обеспечение выполнения муниципального задания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 за счет поступлений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1A7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251299,70</w:t>
            </w:r>
          </w:p>
        </w:tc>
      </w:tr>
      <w:tr w:rsidR="007A3ECF" w:rsidTr="007A3E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просроченная кредиторская задолженность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3ECF" w:rsidRDefault="007A3ECF" w:rsidP="007A3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A3ECF">
          <w:pgSz w:w="11905" w:h="16838"/>
          <w:pgMar w:top="1440" w:right="565" w:bottom="1440" w:left="1133" w:header="0" w:footer="0" w:gutter="0"/>
          <w:cols w:space="720"/>
        </w:sect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111. Показатели по поступлениям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выплатам учреждения 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C3707B">
        <w:rPr>
          <w:rFonts w:ascii="Times New Roman" w:hAnsi="Times New Roman" w:cs="Times New Roman"/>
          <w:sz w:val="26"/>
          <w:szCs w:val="26"/>
        </w:rPr>
        <w:t>1</w:t>
      </w:r>
      <w:r w:rsidR="00DE1CB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991"/>
        <w:gridCol w:w="1417"/>
        <w:gridCol w:w="1701"/>
        <w:gridCol w:w="1701"/>
        <w:gridCol w:w="1560"/>
        <w:gridCol w:w="1559"/>
        <w:gridCol w:w="1417"/>
        <w:gridCol w:w="1560"/>
      </w:tblGrid>
      <w:tr w:rsidR="007A3ECF" w:rsidTr="007A3ECF"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руб. с точностью до двух знаков после запятой – 0,00)</w:t>
            </w:r>
            <w:proofErr w:type="gramEnd"/>
          </w:p>
        </w:tc>
      </w:tr>
      <w:tr w:rsidR="007A3ECF" w:rsidTr="007A3ECF"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A3ECF" w:rsidTr="007A3ECF">
        <w:trPr>
          <w:trHeight w:val="837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выполнения муниципального задания из бюджета субъекта Российской Федерации и местного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</w:t>
            </w:r>
            <w:r w:rsidR="00183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платной основе и от иной приносящей доход деятельности</w:t>
            </w:r>
          </w:p>
        </w:tc>
      </w:tr>
      <w:tr w:rsidR="007A3ECF" w:rsidTr="007A3ECF"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гранты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неиспользованных остатков субсидий прошлых лет в доход бюджета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остатка субсидии на выполнение муниципального задания в объеме, соответствующем недостигнутым показателям муниципального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19 772 376</w:t>
            </w:r>
            <w:r w:rsidR="00FF73F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11 741 376</w:t>
            </w:r>
            <w:r w:rsidR="00EA36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8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</w:t>
            </w:r>
            <w:r w:rsidR="00FF73F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оказания услуг,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38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16 548 100,00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11 741 376</w:t>
            </w:r>
            <w:r w:rsidR="0038348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38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8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B3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17 230 400</w:t>
            </w:r>
            <w:r w:rsidR="0038348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B3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10 945 200</w:t>
            </w:r>
            <w:r w:rsidR="0038348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8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1 293 800</w:t>
            </w:r>
            <w:r w:rsidR="0038348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8 467 100</w:t>
            </w:r>
            <w:r w:rsidR="00560DA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8 036 000</w:t>
            </w:r>
            <w:r w:rsidR="009973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431 100</w:t>
            </w:r>
            <w:r w:rsidR="009973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6 502 700</w:t>
            </w:r>
            <w:r w:rsidR="00560DA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6 171 600</w:t>
            </w:r>
            <w:r w:rsidR="009973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 w:rsidP="0048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иные выплаты персоналу        учреждений, за исключением фонда оплаты труда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732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B142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взносы по обязательному социальному страхованию на выплаты по оплате труда работников и иные выплаты работникам учреждений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1 963 800</w:t>
            </w:r>
            <w:r w:rsidR="00560DA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1 863 800</w:t>
            </w:r>
            <w:r w:rsidR="009973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 w:rsidP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1 214 5</w:t>
            </w:r>
            <w:r w:rsidR="003E720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E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1 214 500</w:t>
            </w:r>
            <w:r w:rsidR="00C855E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премии, 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3E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3E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и 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81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3E7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B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3E7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3E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10B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3E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454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F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Pr="003452F8" w:rsidRDefault="0027717E" w:rsidP="0079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7 455 900</w:t>
            </w:r>
            <w:r w:rsidR="008703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Pr="003452F8" w:rsidRDefault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2 816 300</w:t>
            </w:r>
            <w:r w:rsidR="008703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8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79 300</w:t>
            </w:r>
            <w:r w:rsidR="00C855E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BD2238" w:rsidP="00D6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4 560 300</w:t>
            </w:r>
            <w:r w:rsidR="00AF10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570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65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D1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65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1 394 600</w:t>
            </w:r>
            <w:r w:rsidR="00D659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1 389 300,00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BD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  <w:r w:rsidR="00C24A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144 100</w:t>
            </w:r>
            <w:r w:rsidR="003452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89 100</w:t>
            </w:r>
            <w:r w:rsidR="00D659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 w:rsidP="0079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5 439 900</w:t>
            </w:r>
            <w:r w:rsidR="008703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1 124 300</w:t>
            </w:r>
            <w:r w:rsidR="008703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24 300</w:t>
            </w:r>
            <w:r w:rsidR="00C855E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BD2238" w:rsidP="00D6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4 291 300</w:t>
            </w:r>
            <w:r w:rsidR="00C24A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169 300</w:t>
            </w:r>
            <w:r w:rsidR="00DC67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DC67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BD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69 300</w:t>
            </w:r>
            <w:r w:rsidR="00C24A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282 000</w:t>
            </w:r>
            <w:r w:rsidR="00DC67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8A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87 600</w:t>
            </w:r>
            <w:r w:rsidR="00DC67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BD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194 400</w:t>
            </w:r>
            <w:r w:rsidR="00C24A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111. Показатели по поступлениям</w:t>
      </w: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выплатам учреждения </w:t>
      </w: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DB3FC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991"/>
        <w:gridCol w:w="1417"/>
        <w:gridCol w:w="1701"/>
        <w:gridCol w:w="1701"/>
        <w:gridCol w:w="1560"/>
        <w:gridCol w:w="1559"/>
        <w:gridCol w:w="1417"/>
        <w:gridCol w:w="1560"/>
      </w:tblGrid>
      <w:tr w:rsidR="0095161F" w:rsidTr="0095161F">
        <w:tc>
          <w:tcPr>
            <w:tcW w:w="32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руб. с точностью до двух знаков после запятой – 0,00)</w:t>
            </w:r>
            <w:proofErr w:type="gramEnd"/>
          </w:p>
        </w:tc>
      </w:tr>
      <w:tr w:rsidR="0095161F" w:rsidTr="0095161F"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5161F" w:rsidTr="0095161F">
        <w:trPr>
          <w:trHeight w:val="837"/>
        </w:trPr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выполнения муниципального задания из бюджета субъекта Российской Федерации и местного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5161F" w:rsidTr="0095161F"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гранты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неиспользованных остатков субсидий прошлых лет в доход бюджета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остатка субсидии на выполнение муниципального задания в объеме, соответствующем недостигнутым показателям муниципального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851253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18 527 500,00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851253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2432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614B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оказания услуг, работ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851253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17 323 500,00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851253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614B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851253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2432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654F09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F09" w:rsidRDefault="00654F09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F09" w:rsidRDefault="00654F09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F09" w:rsidRDefault="00654F09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09" w:rsidRDefault="00A66AEA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18 527 500,00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09" w:rsidRDefault="00A66AEA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12 332 100</w:t>
            </w:r>
            <w:r w:rsidR="00654F0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09" w:rsidRDefault="007C60C0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1 204 000</w:t>
            </w:r>
            <w:r w:rsidR="00654F0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09" w:rsidRDefault="00654F09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09" w:rsidRDefault="009614B8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4F09" w:rsidRDefault="00654F09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A66AEA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9 905 500,00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A66AEA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9 474 400,00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80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A66AEA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7 607 900,00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A66AEA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7 276 800,00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иные выплаты персоналу        учреждений, за исключением фонда оплаты труда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взносы по обязательному социальному страхованию на выплаты по оплате труда работников и иные выплаты работникам учреждений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2432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2 297600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2432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1 180 200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1 180 200,00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премии, гранты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8B1D12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и земельный налог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>
            <w:r w:rsidRPr="00F917D0"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>
            <w:r w:rsidRPr="00F917D0"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7 349 300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80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4 560 300,00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B57507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1 298 900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103 100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5 376 200,00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1 061 100,00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7C60C0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194 400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DD" w:rsidRDefault="00F57CDD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CDD" w:rsidTr="0095161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CDD" w:rsidRDefault="00F57CD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111. Показатели по поступлениям</w:t>
      </w: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выплатам учреждения </w:t>
      </w: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425874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5161F" w:rsidRDefault="0095161F" w:rsidP="0095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991"/>
        <w:gridCol w:w="1417"/>
        <w:gridCol w:w="1701"/>
        <w:gridCol w:w="1701"/>
        <w:gridCol w:w="1560"/>
        <w:gridCol w:w="1559"/>
        <w:gridCol w:w="1417"/>
        <w:gridCol w:w="1560"/>
      </w:tblGrid>
      <w:tr w:rsidR="0095161F" w:rsidTr="008550D8">
        <w:tc>
          <w:tcPr>
            <w:tcW w:w="32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руб. с точностью до двух знаков после запятой – 0,00)</w:t>
            </w:r>
            <w:proofErr w:type="gramEnd"/>
          </w:p>
        </w:tc>
      </w:tr>
      <w:tr w:rsidR="0095161F" w:rsidTr="008550D8"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5161F" w:rsidTr="008550D8">
        <w:trPr>
          <w:trHeight w:val="837"/>
        </w:trPr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выполнения муниципального задания из бюджета субъекта Российской Федерации и местного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5161F" w:rsidTr="008550D8"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1F" w:rsidRDefault="0095161F" w:rsidP="0047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гранты</w:t>
            </w:r>
          </w:p>
        </w:tc>
      </w:tr>
      <w:tr w:rsidR="0095161F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161F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1F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неиспользованных остатков субсидий прошлых лет в доход бюджета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161F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остатка субсидии на выполнение муниципального задания в объеме, соответствующем недостигнутым показателям муниципального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161F" w:rsidRDefault="0095161F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0656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17 347 610,00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11 509 400,00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851253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6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66" w:rsidRDefault="00606566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6566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оказания услуг, работ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16 094 700,00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60656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11 509 400,00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1253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8550D8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7C6D91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17 347 610,00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7C6D91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11 509 400,00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D8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0D8" w:rsidRDefault="008550D8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10 234 600,00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9 803 500,00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7 860 700,00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7 529 600,00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иные выплаты персоналу        учреждений, за исключением фонда оплаты труда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взносы по обязательному социальному страхованию на выплаты по оплате труда работников и иные выплаты работникам учреждений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2 373 900,00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FA3FF5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премии, гранты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B1D12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и земельный налог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>
            <w:r w:rsidRPr="00EA1247"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>
            <w:r w:rsidRPr="00EA1247">
              <w:rPr>
                <w:rFonts w:ascii="Times New Roman" w:hAnsi="Times New Roman" w:cs="Times New Roman"/>
                <w:sz w:val="20"/>
                <w:szCs w:val="20"/>
              </w:rPr>
              <w:t>92 500,00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6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2 795 700,00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9153C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4 560 300,00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5 371 500,00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1 062 200,00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9153CD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040364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6" w:rsidRDefault="00DC3426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26" w:rsidTr="008550D8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426" w:rsidRDefault="00DC3426" w:rsidP="0047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ECF" w:rsidRDefault="00034C13" w:rsidP="00951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</w:t>
      </w:r>
      <w:r w:rsidR="0095161F">
        <w:rPr>
          <w:rFonts w:ascii="Times New Roman" w:hAnsi="Times New Roman" w:cs="Times New Roman"/>
          <w:sz w:val="20"/>
          <w:szCs w:val="20"/>
        </w:rPr>
        <w:t xml:space="preserve">         </w:t>
      </w:r>
      <w:r w:rsidR="007A3ECF">
        <w:rPr>
          <w:rFonts w:ascii="Times New Roman" w:hAnsi="Times New Roman" w:cs="Times New Roman"/>
          <w:sz w:val="26"/>
          <w:szCs w:val="26"/>
        </w:rPr>
        <w:t>1У. Показатели выплат по расходам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закупку товаров, работ, услуг учреждения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20</w:t>
      </w:r>
      <w:r w:rsidR="00C573D3">
        <w:rPr>
          <w:rFonts w:ascii="Times New Roman" w:hAnsi="Times New Roman" w:cs="Times New Roman"/>
          <w:sz w:val="26"/>
          <w:szCs w:val="26"/>
        </w:rPr>
        <w:t>1</w:t>
      </w:r>
      <w:r w:rsidR="00EF017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7A3ECF" w:rsidTr="001C1CBF"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A3ECF" w:rsidTr="001C1CBF"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7A3ECF" w:rsidTr="001C1CBF"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A3ECF" w:rsidTr="001C1CBF"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CF" w:rsidRDefault="007A3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 w:rsidP="00E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C57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1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 w:rsidP="00E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EF01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573D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 w:rsidP="00E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C86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0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C573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 w:rsidP="00E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365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1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 w:rsidP="00E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EF01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3658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 w:rsidP="00E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C86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0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864D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20__ г. 1-ый год планового периода</w:t>
            </w:r>
          </w:p>
        </w:tc>
      </w:tr>
      <w:tr w:rsidR="007A3ECF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06B6A" w:rsidTr="00034C13">
        <w:trPr>
          <w:trHeight w:val="1021"/>
        </w:trPr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7 455 900,00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7 349 300,00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7 374 000,00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7 455 900,00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7 349 300,00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7 374 000,00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6B6A" w:rsidRDefault="00E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5" w:rsidTr="00034C13">
        <w:trPr>
          <w:trHeight w:val="1650"/>
        </w:trPr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5 445 900,00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5 445 900,00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087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087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087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 w:rsidP="008B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087" w:rsidRDefault="00B87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5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закупку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5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BC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2 010 000,00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7 217 200,00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7 236 600,00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2 010 000,00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7 217 200,00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85" w:rsidRDefault="00D95C85" w:rsidP="00C5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7 236 600,00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85" w:rsidRDefault="00D9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F53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33749915"/>
            <w:bookmarkStart w:id="2" w:name="_GoBack" w:colFirst="6" w:colLast="6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2 010 000,00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2 010 000,00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AD2F53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7 217 200,00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7 217 200,00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F53" w:rsidTr="001C1CBF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7 236 600,00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 w:rsidP="00B2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7 236 600,00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53" w:rsidRDefault="00AD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7A3ECF" w:rsidRDefault="007A3ECF" w:rsidP="007A3E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A3ECF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У. Сведения о средствах, поступающих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временное распоряжение учреждения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20</w:t>
      </w:r>
      <w:r w:rsidR="00EF7D3E">
        <w:rPr>
          <w:rFonts w:ascii="Times New Roman" w:hAnsi="Times New Roman" w:cs="Times New Roman"/>
          <w:sz w:val="26"/>
          <w:szCs w:val="26"/>
        </w:rPr>
        <w:t>1</w:t>
      </w:r>
      <w:r w:rsidR="00D95C8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(очередной финансовый год)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1587"/>
        <w:gridCol w:w="3175"/>
      </w:tblGrid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(руб., с точностью до двух знаков после запятой - 0,00)</w:t>
            </w: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48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16108,76</w:t>
            </w: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AF1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16108,76</w:t>
            </w: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832"/>
        <w:gridCol w:w="1936"/>
      </w:tblGrid>
      <w:tr w:rsidR="007A3ECF" w:rsidTr="007A3ECF"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(руб., с точностью до двух знаков после запятой - 0,00)</w:t>
            </w:r>
          </w:p>
        </w:tc>
      </w:tr>
      <w:tr w:rsidR="007A3ECF" w:rsidTr="007A3ECF"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3ECF" w:rsidTr="007A3ECF"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инвестиций (в части переданных полномочий администрации города Ульяновска  в соответствии с Бюджетным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F" w:rsidTr="007A3ECF"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F" w:rsidRDefault="007A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ECF" w:rsidRDefault="007A3ECF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финансово-экономической службы   _____________/ __________________</w:t>
      </w:r>
    </w:p>
    <w:p w:rsidR="007A3ECF" w:rsidRDefault="005E62FE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A3ECF">
        <w:rPr>
          <w:rFonts w:ascii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  _____________/ __________________</w:t>
      </w:r>
    </w:p>
    <w:p w:rsidR="007A3ECF" w:rsidRDefault="005E62FE" w:rsidP="007A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="007A3ECF">
        <w:rPr>
          <w:rFonts w:ascii="Times New Roman" w:hAnsi="Times New Roman" w:cs="Times New Roman"/>
          <w:sz w:val="20"/>
          <w:szCs w:val="20"/>
        </w:rPr>
        <w:t>(подпись)              (расшифровка подписи</w:t>
      </w:r>
      <w:proofErr w:type="gramEnd"/>
    </w:p>
    <w:p w:rsidR="007A3ECF" w:rsidRDefault="007A3ECF" w:rsidP="007A3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377F8" w:rsidRDefault="007A3ECF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B74958">
        <w:rPr>
          <w:rFonts w:ascii="Times New Roman" w:hAnsi="Times New Roman" w:cs="Times New Roman"/>
          <w:sz w:val="24"/>
          <w:szCs w:val="24"/>
        </w:rPr>
        <w:t>58-50-</w:t>
      </w:r>
      <w:r w:rsidR="00B16371">
        <w:rPr>
          <w:rFonts w:ascii="Times New Roman" w:hAnsi="Times New Roman" w:cs="Times New Roman"/>
          <w:sz w:val="24"/>
          <w:szCs w:val="24"/>
        </w:rPr>
        <w:t>47</w:t>
      </w:r>
    </w:p>
    <w:p w:rsidR="004377F8" w:rsidRDefault="004377F8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71" w:rsidRDefault="004377F8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16371" w:rsidRDefault="00B16371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71" w:rsidRDefault="00B16371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71" w:rsidRDefault="00B16371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71" w:rsidRDefault="00B16371" w:rsidP="0043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371" w:rsidSect="005B3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CF"/>
    <w:rsid w:val="00002E54"/>
    <w:rsid w:val="0000449D"/>
    <w:rsid w:val="0000594B"/>
    <w:rsid w:val="00014A13"/>
    <w:rsid w:val="0001529E"/>
    <w:rsid w:val="000278D9"/>
    <w:rsid w:val="00031C51"/>
    <w:rsid w:val="00034C13"/>
    <w:rsid w:val="00040364"/>
    <w:rsid w:val="0004246B"/>
    <w:rsid w:val="00043598"/>
    <w:rsid w:val="00051815"/>
    <w:rsid w:val="00065566"/>
    <w:rsid w:val="000665AE"/>
    <w:rsid w:val="00092DCD"/>
    <w:rsid w:val="000B092E"/>
    <w:rsid w:val="000F0E73"/>
    <w:rsid w:val="00104E0B"/>
    <w:rsid w:val="0011174A"/>
    <w:rsid w:val="00117792"/>
    <w:rsid w:val="001310DA"/>
    <w:rsid w:val="00145DDA"/>
    <w:rsid w:val="00160777"/>
    <w:rsid w:val="001660D4"/>
    <w:rsid w:val="00182368"/>
    <w:rsid w:val="00182F40"/>
    <w:rsid w:val="0018329D"/>
    <w:rsid w:val="00183882"/>
    <w:rsid w:val="001932CD"/>
    <w:rsid w:val="001A3F72"/>
    <w:rsid w:val="001A7CF1"/>
    <w:rsid w:val="001B1DD8"/>
    <w:rsid w:val="001B65C7"/>
    <w:rsid w:val="001C047C"/>
    <w:rsid w:val="001C1CBF"/>
    <w:rsid w:val="001C227F"/>
    <w:rsid w:val="001C3BE2"/>
    <w:rsid w:val="001D7481"/>
    <w:rsid w:val="001E2D10"/>
    <w:rsid w:val="001E7450"/>
    <w:rsid w:val="001E78C6"/>
    <w:rsid w:val="001F595B"/>
    <w:rsid w:val="002118C2"/>
    <w:rsid w:val="00226BA3"/>
    <w:rsid w:val="00237E27"/>
    <w:rsid w:val="00243264"/>
    <w:rsid w:val="00247C7B"/>
    <w:rsid w:val="002610E6"/>
    <w:rsid w:val="00270EB9"/>
    <w:rsid w:val="0027224E"/>
    <w:rsid w:val="00274D65"/>
    <w:rsid w:val="002755E4"/>
    <w:rsid w:val="00275A34"/>
    <w:rsid w:val="00276D99"/>
    <w:rsid w:val="0027717E"/>
    <w:rsid w:val="0029622E"/>
    <w:rsid w:val="002B4D7E"/>
    <w:rsid w:val="002B65E9"/>
    <w:rsid w:val="002C494E"/>
    <w:rsid w:val="002C5191"/>
    <w:rsid w:val="002D7517"/>
    <w:rsid w:val="00301825"/>
    <w:rsid w:val="00302964"/>
    <w:rsid w:val="003070BE"/>
    <w:rsid w:val="00311F4A"/>
    <w:rsid w:val="003206DB"/>
    <w:rsid w:val="0032238C"/>
    <w:rsid w:val="003269BB"/>
    <w:rsid w:val="00337ED8"/>
    <w:rsid w:val="003452F8"/>
    <w:rsid w:val="00347FCF"/>
    <w:rsid w:val="00352469"/>
    <w:rsid w:val="00365897"/>
    <w:rsid w:val="00367D41"/>
    <w:rsid w:val="0037404D"/>
    <w:rsid w:val="00383489"/>
    <w:rsid w:val="00385EDB"/>
    <w:rsid w:val="00387251"/>
    <w:rsid w:val="0039080C"/>
    <w:rsid w:val="00396FEA"/>
    <w:rsid w:val="003A6932"/>
    <w:rsid w:val="003A6D96"/>
    <w:rsid w:val="003B4331"/>
    <w:rsid w:val="003C41DB"/>
    <w:rsid w:val="003C698D"/>
    <w:rsid w:val="003D73EF"/>
    <w:rsid w:val="003D7446"/>
    <w:rsid w:val="003E37EE"/>
    <w:rsid w:val="003E7207"/>
    <w:rsid w:val="0040479E"/>
    <w:rsid w:val="00404A32"/>
    <w:rsid w:val="00407AA7"/>
    <w:rsid w:val="00407CDE"/>
    <w:rsid w:val="00421ADB"/>
    <w:rsid w:val="00425874"/>
    <w:rsid w:val="00427882"/>
    <w:rsid w:val="00430BE0"/>
    <w:rsid w:val="00433EC3"/>
    <w:rsid w:val="004377F8"/>
    <w:rsid w:val="00453B8C"/>
    <w:rsid w:val="00463D24"/>
    <w:rsid w:val="00474E72"/>
    <w:rsid w:val="0047562E"/>
    <w:rsid w:val="0047626C"/>
    <w:rsid w:val="00481565"/>
    <w:rsid w:val="00486EF9"/>
    <w:rsid w:val="00487ABD"/>
    <w:rsid w:val="004973D5"/>
    <w:rsid w:val="004A3DD8"/>
    <w:rsid w:val="004A7C88"/>
    <w:rsid w:val="004B0208"/>
    <w:rsid w:val="004B21B0"/>
    <w:rsid w:val="004D2D84"/>
    <w:rsid w:val="004D446E"/>
    <w:rsid w:val="004D48F5"/>
    <w:rsid w:val="004F0A7B"/>
    <w:rsid w:val="004F5CA1"/>
    <w:rsid w:val="005016E1"/>
    <w:rsid w:val="00503CE5"/>
    <w:rsid w:val="00525831"/>
    <w:rsid w:val="00526932"/>
    <w:rsid w:val="0053202B"/>
    <w:rsid w:val="005415B3"/>
    <w:rsid w:val="00547492"/>
    <w:rsid w:val="00555D04"/>
    <w:rsid w:val="005604CB"/>
    <w:rsid w:val="00560DA1"/>
    <w:rsid w:val="00563D7B"/>
    <w:rsid w:val="00564D95"/>
    <w:rsid w:val="00565C68"/>
    <w:rsid w:val="00570F0F"/>
    <w:rsid w:val="005917FC"/>
    <w:rsid w:val="005A1DFA"/>
    <w:rsid w:val="005A3C8C"/>
    <w:rsid w:val="005B33F1"/>
    <w:rsid w:val="005B4737"/>
    <w:rsid w:val="005B74B1"/>
    <w:rsid w:val="005C23F4"/>
    <w:rsid w:val="005E453E"/>
    <w:rsid w:val="005E62FE"/>
    <w:rsid w:val="005F0024"/>
    <w:rsid w:val="00606566"/>
    <w:rsid w:val="006172E1"/>
    <w:rsid w:val="00625C70"/>
    <w:rsid w:val="006528F7"/>
    <w:rsid w:val="006532F8"/>
    <w:rsid w:val="00654A72"/>
    <w:rsid w:val="00654F09"/>
    <w:rsid w:val="006620DF"/>
    <w:rsid w:val="00663F32"/>
    <w:rsid w:val="006646AD"/>
    <w:rsid w:val="00691B40"/>
    <w:rsid w:val="006931A0"/>
    <w:rsid w:val="00693849"/>
    <w:rsid w:val="006B32CE"/>
    <w:rsid w:val="006B6B90"/>
    <w:rsid w:val="006C0391"/>
    <w:rsid w:val="006C0C1F"/>
    <w:rsid w:val="006E6566"/>
    <w:rsid w:val="00706249"/>
    <w:rsid w:val="00712850"/>
    <w:rsid w:val="00715156"/>
    <w:rsid w:val="00754FC7"/>
    <w:rsid w:val="00756BE3"/>
    <w:rsid w:val="00757072"/>
    <w:rsid w:val="007579D1"/>
    <w:rsid w:val="0076399A"/>
    <w:rsid w:val="00776817"/>
    <w:rsid w:val="007810BC"/>
    <w:rsid w:val="00781960"/>
    <w:rsid w:val="00785465"/>
    <w:rsid w:val="00794157"/>
    <w:rsid w:val="00796B81"/>
    <w:rsid w:val="007A0BA8"/>
    <w:rsid w:val="007A3ECF"/>
    <w:rsid w:val="007A66E6"/>
    <w:rsid w:val="007B0D7E"/>
    <w:rsid w:val="007C60C0"/>
    <w:rsid w:val="007C6D91"/>
    <w:rsid w:val="007D2654"/>
    <w:rsid w:val="00803379"/>
    <w:rsid w:val="00803BBD"/>
    <w:rsid w:val="00805A31"/>
    <w:rsid w:val="00820593"/>
    <w:rsid w:val="00827C7A"/>
    <w:rsid w:val="00827E3D"/>
    <w:rsid w:val="0083639A"/>
    <w:rsid w:val="00850FC7"/>
    <w:rsid w:val="00851253"/>
    <w:rsid w:val="008550D8"/>
    <w:rsid w:val="00860100"/>
    <w:rsid w:val="00864D42"/>
    <w:rsid w:val="00870334"/>
    <w:rsid w:val="00871FC8"/>
    <w:rsid w:val="00873114"/>
    <w:rsid w:val="008839E8"/>
    <w:rsid w:val="00885413"/>
    <w:rsid w:val="0089101F"/>
    <w:rsid w:val="00892F88"/>
    <w:rsid w:val="008A7694"/>
    <w:rsid w:val="008B1D12"/>
    <w:rsid w:val="008B306A"/>
    <w:rsid w:val="008B315F"/>
    <w:rsid w:val="008C6EF3"/>
    <w:rsid w:val="008C7926"/>
    <w:rsid w:val="008D35BD"/>
    <w:rsid w:val="008D3FB5"/>
    <w:rsid w:val="008E7C10"/>
    <w:rsid w:val="008F39BA"/>
    <w:rsid w:val="0091050F"/>
    <w:rsid w:val="00910C82"/>
    <w:rsid w:val="009153CD"/>
    <w:rsid w:val="00925262"/>
    <w:rsid w:val="00930511"/>
    <w:rsid w:val="0095161F"/>
    <w:rsid w:val="009614B8"/>
    <w:rsid w:val="00967ED8"/>
    <w:rsid w:val="0098303C"/>
    <w:rsid w:val="0098561C"/>
    <w:rsid w:val="00997326"/>
    <w:rsid w:val="009A23CD"/>
    <w:rsid w:val="009A32C6"/>
    <w:rsid w:val="009B05C4"/>
    <w:rsid w:val="009B391D"/>
    <w:rsid w:val="009B5786"/>
    <w:rsid w:val="009C2388"/>
    <w:rsid w:val="009D1145"/>
    <w:rsid w:val="009D189A"/>
    <w:rsid w:val="009F5678"/>
    <w:rsid w:val="00A400AE"/>
    <w:rsid w:val="00A404C0"/>
    <w:rsid w:val="00A529F9"/>
    <w:rsid w:val="00A56911"/>
    <w:rsid w:val="00A66AEA"/>
    <w:rsid w:val="00A802A0"/>
    <w:rsid w:val="00A87F24"/>
    <w:rsid w:val="00AA0395"/>
    <w:rsid w:val="00AB172E"/>
    <w:rsid w:val="00AB4481"/>
    <w:rsid w:val="00AC6B3F"/>
    <w:rsid w:val="00AD2F53"/>
    <w:rsid w:val="00AE4C57"/>
    <w:rsid w:val="00AF00CE"/>
    <w:rsid w:val="00AF10BA"/>
    <w:rsid w:val="00AF1A0E"/>
    <w:rsid w:val="00AF1EC8"/>
    <w:rsid w:val="00AF5707"/>
    <w:rsid w:val="00B01DB1"/>
    <w:rsid w:val="00B06F96"/>
    <w:rsid w:val="00B07A09"/>
    <w:rsid w:val="00B12422"/>
    <w:rsid w:val="00B14216"/>
    <w:rsid w:val="00B16371"/>
    <w:rsid w:val="00B346A5"/>
    <w:rsid w:val="00B365D8"/>
    <w:rsid w:val="00B40FBD"/>
    <w:rsid w:val="00B504BC"/>
    <w:rsid w:val="00B520CF"/>
    <w:rsid w:val="00B66910"/>
    <w:rsid w:val="00B728CA"/>
    <w:rsid w:val="00B72EC6"/>
    <w:rsid w:val="00B7454A"/>
    <w:rsid w:val="00B74958"/>
    <w:rsid w:val="00B80F08"/>
    <w:rsid w:val="00B811D1"/>
    <w:rsid w:val="00B865A5"/>
    <w:rsid w:val="00B87087"/>
    <w:rsid w:val="00BC5A3C"/>
    <w:rsid w:val="00BC7357"/>
    <w:rsid w:val="00BD2238"/>
    <w:rsid w:val="00BE1630"/>
    <w:rsid w:val="00BF35C7"/>
    <w:rsid w:val="00BF4852"/>
    <w:rsid w:val="00BF7D45"/>
    <w:rsid w:val="00C05A42"/>
    <w:rsid w:val="00C12600"/>
    <w:rsid w:val="00C24AF0"/>
    <w:rsid w:val="00C25C86"/>
    <w:rsid w:val="00C329AF"/>
    <w:rsid w:val="00C3707B"/>
    <w:rsid w:val="00C573D3"/>
    <w:rsid w:val="00C62206"/>
    <w:rsid w:val="00C72649"/>
    <w:rsid w:val="00C75E9E"/>
    <w:rsid w:val="00C830E7"/>
    <w:rsid w:val="00C855ED"/>
    <w:rsid w:val="00C866DB"/>
    <w:rsid w:val="00CA46E6"/>
    <w:rsid w:val="00CB0177"/>
    <w:rsid w:val="00CC48C0"/>
    <w:rsid w:val="00CE1F97"/>
    <w:rsid w:val="00CE2ACB"/>
    <w:rsid w:val="00CE455C"/>
    <w:rsid w:val="00CE5466"/>
    <w:rsid w:val="00CF0656"/>
    <w:rsid w:val="00D04C78"/>
    <w:rsid w:val="00D10179"/>
    <w:rsid w:val="00D11BA5"/>
    <w:rsid w:val="00D42A16"/>
    <w:rsid w:val="00D50D27"/>
    <w:rsid w:val="00D606BA"/>
    <w:rsid w:val="00D6591F"/>
    <w:rsid w:val="00D7338F"/>
    <w:rsid w:val="00D73445"/>
    <w:rsid w:val="00D74BA0"/>
    <w:rsid w:val="00D76E4A"/>
    <w:rsid w:val="00D77EAD"/>
    <w:rsid w:val="00D824AC"/>
    <w:rsid w:val="00D95C85"/>
    <w:rsid w:val="00DB34A4"/>
    <w:rsid w:val="00DB3FCB"/>
    <w:rsid w:val="00DC16C9"/>
    <w:rsid w:val="00DC3426"/>
    <w:rsid w:val="00DC672A"/>
    <w:rsid w:val="00DE1CBA"/>
    <w:rsid w:val="00DE45EE"/>
    <w:rsid w:val="00DF5BF9"/>
    <w:rsid w:val="00E06B6A"/>
    <w:rsid w:val="00E140DE"/>
    <w:rsid w:val="00E172F7"/>
    <w:rsid w:val="00E26997"/>
    <w:rsid w:val="00E33E71"/>
    <w:rsid w:val="00E3546F"/>
    <w:rsid w:val="00E4179B"/>
    <w:rsid w:val="00E44627"/>
    <w:rsid w:val="00E47CE5"/>
    <w:rsid w:val="00E63D1D"/>
    <w:rsid w:val="00E722CC"/>
    <w:rsid w:val="00EA36C2"/>
    <w:rsid w:val="00EB048A"/>
    <w:rsid w:val="00EC2ED4"/>
    <w:rsid w:val="00EC7F52"/>
    <w:rsid w:val="00ED225E"/>
    <w:rsid w:val="00ED4777"/>
    <w:rsid w:val="00EE37FC"/>
    <w:rsid w:val="00EE4681"/>
    <w:rsid w:val="00EE5144"/>
    <w:rsid w:val="00EF0172"/>
    <w:rsid w:val="00EF283D"/>
    <w:rsid w:val="00EF7B19"/>
    <w:rsid w:val="00EF7D3E"/>
    <w:rsid w:val="00F038DB"/>
    <w:rsid w:val="00F14D5E"/>
    <w:rsid w:val="00F2074E"/>
    <w:rsid w:val="00F23394"/>
    <w:rsid w:val="00F461A6"/>
    <w:rsid w:val="00F472EB"/>
    <w:rsid w:val="00F57CDD"/>
    <w:rsid w:val="00F67431"/>
    <w:rsid w:val="00F82D32"/>
    <w:rsid w:val="00F856F2"/>
    <w:rsid w:val="00F9458B"/>
    <w:rsid w:val="00F94E4A"/>
    <w:rsid w:val="00FA1104"/>
    <w:rsid w:val="00FA3FF5"/>
    <w:rsid w:val="00FE5E68"/>
    <w:rsid w:val="00FE743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7A3EC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7A3ECF"/>
    <w:rPr>
      <w:rFonts w:ascii="Times New Roman" w:hAnsi="Times New Roman" w:cs="Times New Roman" w:hint="default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7A3E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3EC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7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7A3EC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7A3ECF"/>
    <w:rPr>
      <w:rFonts w:ascii="Times New Roman" w:hAnsi="Times New Roman" w:cs="Times New Roman" w:hint="default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7A3E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3EC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7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DFAD757930F0B8FA43246A702086D74995B00C284E7C46E6F98735B1CA1B843521474D319WFT2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ADFAD757930F0B8FA43246A702086D74995B00C284E7C46E6F98735B1CA1B843521474D319WFT2K" TargetMode="External"/><Relationship Id="rId12" Type="http://schemas.openxmlformats.org/officeDocument/2006/relationships/hyperlink" Target="consultantplus://offline/ref=9FADFAD757930F0B8FA43246A702086D74995B00C284E7C46E6F98735BW1T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A2413211053A61F60C76C4E1F958772EF1F9DCF728B33AC3671DDC553DE3DB0E76DADAD84B3EDBb9R5J" TargetMode="External"/><Relationship Id="rId11" Type="http://schemas.openxmlformats.org/officeDocument/2006/relationships/hyperlink" Target="consultantplus://offline/ref=9FADFAD757930F0B8FA43246A702086D74995B0CC382E7C46E6F98735BW1T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ADFAD757930F0B8FA43246A702086D74995B0BC484E7C46E6F98735BW1T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DFAD757930F0B8FA43246A702086D74995B00C284E7C46E6F98735B1CA1B843521474D319WF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5580-FE18-4F38-B05C-11E74E6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MBDOU106</dc:creator>
  <cp:lastModifiedBy>user</cp:lastModifiedBy>
  <cp:revision>32</cp:revision>
  <cp:lastPrinted>2018-10-09T05:31:00Z</cp:lastPrinted>
  <dcterms:created xsi:type="dcterms:W3CDTF">2018-12-26T11:32:00Z</dcterms:created>
  <dcterms:modified xsi:type="dcterms:W3CDTF">2018-12-28T05:44:00Z</dcterms:modified>
</cp:coreProperties>
</file>